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1C7A" w14:textId="77777777" w:rsidR="00436C4D" w:rsidRDefault="00436C4D"/>
    <w:tbl>
      <w:tblPr>
        <w:tblW w:w="0" w:type="auto"/>
        <w:tblCellMar>
          <w:top w:w="180" w:type="dxa"/>
          <w:left w:w="180" w:type="dxa"/>
          <w:bottom w:w="180" w:type="dxa"/>
          <w:right w:w="180" w:type="dxa"/>
        </w:tblCellMar>
        <w:tblLook w:val="04A0" w:firstRow="1" w:lastRow="0" w:firstColumn="1" w:lastColumn="0" w:noHBand="0" w:noVBand="1"/>
      </w:tblPr>
      <w:tblGrid>
        <w:gridCol w:w="2393"/>
        <w:gridCol w:w="3990"/>
        <w:gridCol w:w="2973"/>
      </w:tblGrid>
      <w:tr w:rsidR="00460AFE" w14:paraId="4B9A50DB" w14:textId="77777777" w:rsidTr="00D92B74">
        <w:trPr>
          <w:trHeight w:val="2160"/>
        </w:trPr>
        <w:tc>
          <w:tcPr>
            <w:tcW w:w="6383" w:type="dxa"/>
            <w:gridSpan w:val="2"/>
            <w:shd w:val="clear" w:color="auto" w:fill="auto"/>
          </w:tcPr>
          <w:p w14:paraId="42926576" w14:textId="5926C9E9" w:rsidR="00460AFE" w:rsidRPr="005D502B" w:rsidRDefault="005D502B" w:rsidP="00ED1CA7">
            <w:pPr>
              <w:rPr>
                <w:rFonts w:ascii="Avenir Next Condensed Demi Bold" w:hAnsi="Avenir Next Condensed Demi Bold"/>
                <w:b/>
                <w:bCs/>
                <w:sz w:val="40"/>
                <w:szCs w:val="40"/>
              </w:rPr>
            </w:pPr>
            <w:r w:rsidRPr="005D502B">
              <w:rPr>
                <w:rFonts w:ascii="Avenir Next Condensed Demi Bold" w:hAnsi="Avenir Next Condensed Demi Bold"/>
                <w:b/>
                <w:bCs/>
                <w:sz w:val="40"/>
                <w:szCs w:val="40"/>
              </w:rPr>
              <w:t xml:space="preserve">TBA Court Square Series: </w:t>
            </w:r>
            <w:r w:rsidR="00BE5D08">
              <w:rPr>
                <w:rFonts w:ascii="Avenir Next Condensed Demi Bold" w:hAnsi="Avenir Next Condensed Demi Bold"/>
                <w:b/>
                <w:bCs/>
                <w:sz w:val="40"/>
                <w:szCs w:val="40"/>
              </w:rPr>
              <w:t>Murfreesboro</w:t>
            </w:r>
          </w:p>
          <w:p w14:paraId="054B445A" w14:textId="541261F3" w:rsidR="00460AFE" w:rsidRPr="007A56E0" w:rsidRDefault="00BE5D08" w:rsidP="00ED1CA7">
            <w:pPr>
              <w:rPr>
                <w:rFonts w:ascii="Avenir Next Condensed Medium" w:hAnsi="Avenir Next Condensed Medium"/>
              </w:rPr>
            </w:pPr>
            <w:r>
              <w:rPr>
                <w:rFonts w:ascii="Avenir Next Condensed Medium" w:hAnsi="Avenir Next Condensed Medium"/>
                <w:sz w:val="28"/>
              </w:rPr>
              <w:t>May 17</w:t>
            </w:r>
            <w:r w:rsidR="005D502B">
              <w:rPr>
                <w:rFonts w:ascii="Avenir Next Condensed Medium" w:hAnsi="Avenir Next Condensed Medium"/>
                <w:sz w:val="28"/>
              </w:rPr>
              <w:t>, 2022</w:t>
            </w:r>
            <w:r w:rsidR="005845B8">
              <w:rPr>
                <w:rFonts w:ascii="Avenir Next Condensed Medium" w:hAnsi="Avenir Next Condensed Medium"/>
                <w:sz w:val="28"/>
              </w:rPr>
              <w:t xml:space="preserve"> — </w:t>
            </w:r>
            <w:r>
              <w:rPr>
                <w:rFonts w:ascii="Avenir Next Condensed Medium" w:hAnsi="Avenir Next Condensed Medium"/>
                <w:sz w:val="28"/>
              </w:rPr>
              <w:t>Rutherford County Chamber of Commerce</w:t>
            </w:r>
          </w:p>
          <w:p w14:paraId="49993976" w14:textId="77777777" w:rsidR="00460AFE" w:rsidRDefault="00460AFE" w:rsidP="00ED1CA7"/>
          <w:p w14:paraId="059AFD28" w14:textId="63D0B5D6" w:rsidR="00C278D9" w:rsidRPr="003E7309" w:rsidRDefault="00735284" w:rsidP="006E30AD">
            <w:pPr>
              <w:pStyle w:val="Itemtext"/>
              <w:rPr>
                <w:sz w:val="22"/>
                <w:szCs w:val="22"/>
              </w:rPr>
            </w:pPr>
            <w:r w:rsidRPr="003E7309">
              <w:rPr>
                <w:rFonts w:ascii="Avenir Next Condensed Demi Bold" w:hAnsi="Avenir Next Condensed Demi Bold"/>
                <w:b/>
                <w:bCs/>
                <w:sz w:val="22"/>
                <w:szCs w:val="22"/>
              </w:rPr>
              <w:t>Program Producer</w:t>
            </w:r>
            <w:r w:rsidR="00460AFE" w:rsidRPr="003E7309">
              <w:rPr>
                <w:rFonts w:ascii="Avenir Next Condensed Demi Bold" w:hAnsi="Avenir Next Condensed Demi Bold"/>
                <w:b/>
                <w:bCs/>
                <w:sz w:val="22"/>
                <w:szCs w:val="22"/>
              </w:rPr>
              <w:t>:</w:t>
            </w:r>
            <w:r w:rsidR="00460AFE" w:rsidRPr="003E7309">
              <w:rPr>
                <w:sz w:val="22"/>
                <w:szCs w:val="22"/>
              </w:rPr>
              <w:t xml:space="preserve"> </w:t>
            </w:r>
            <w:r w:rsidR="007D4294" w:rsidRPr="007D4294">
              <w:rPr>
                <w:sz w:val="22"/>
                <w:szCs w:val="22"/>
              </w:rPr>
              <w:t>Aimee Luna, Legal Aid Society of Middle Tennessee</w:t>
            </w:r>
          </w:p>
          <w:p w14:paraId="6D4DB4DD" w14:textId="5D8BE426" w:rsidR="00460AFE" w:rsidRPr="005B1EB7" w:rsidRDefault="00460AFE" w:rsidP="006E30AD">
            <w:pPr>
              <w:pStyle w:val="Itemtext"/>
            </w:pPr>
            <w:r w:rsidRPr="003E7309">
              <w:rPr>
                <w:rFonts w:ascii="Avenir Next Condensed Demi Bold" w:hAnsi="Avenir Next Condensed Demi Bold"/>
                <w:b/>
                <w:bCs/>
                <w:sz w:val="22"/>
                <w:szCs w:val="22"/>
              </w:rPr>
              <w:t>Total Credits:</w:t>
            </w:r>
            <w:r w:rsidR="003E7309" w:rsidRPr="003E7309">
              <w:rPr>
                <w:b/>
                <w:bCs/>
                <w:sz w:val="22"/>
                <w:szCs w:val="22"/>
              </w:rPr>
              <w:t xml:space="preserve"> </w:t>
            </w:r>
            <w:r w:rsidR="007D4294">
              <w:rPr>
                <w:sz w:val="22"/>
                <w:szCs w:val="22"/>
              </w:rPr>
              <w:t>2</w:t>
            </w:r>
            <w:r w:rsidR="003E7309" w:rsidRPr="003E7309">
              <w:rPr>
                <w:b/>
                <w:bCs/>
                <w:sz w:val="22"/>
                <w:szCs w:val="22"/>
              </w:rPr>
              <w:t xml:space="preserve"> </w:t>
            </w:r>
            <w:r w:rsidR="003E7309" w:rsidRPr="003E7309">
              <w:rPr>
                <w:sz w:val="22"/>
                <w:szCs w:val="22"/>
              </w:rPr>
              <w:t>Dual</w:t>
            </w:r>
            <w:r w:rsidR="007D4294">
              <w:t>, 1 General</w:t>
            </w:r>
          </w:p>
        </w:tc>
        <w:tc>
          <w:tcPr>
            <w:tcW w:w="2973" w:type="dxa"/>
            <w:shd w:val="clear" w:color="auto" w:fill="auto"/>
          </w:tcPr>
          <w:p w14:paraId="59206A49" w14:textId="14EE97D6" w:rsidR="00460AFE" w:rsidRPr="00076A93" w:rsidRDefault="00D92B74" w:rsidP="0039562F">
            <w:pPr>
              <w:jc w:val="center"/>
            </w:pPr>
            <w:r>
              <w:rPr>
                <w:noProof/>
              </w:rPr>
              <w:drawing>
                <wp:anchor distT="0" distB="0" distL="114300" distR="114300" simplePos="0" relativeHeight="251659264" behindDoc="0" locked="0" layoutInCell="1" allowOverlap="1" wp14:anchorId="204396B4" wp14:editId="79D46735">
                  <wp:simplePos x="0" y="0"/>
                  <wp:positionH relativeFrom="page">
                    <wp:align>right</wp:align>
                  </wp:positionH>
                  <wp:positionV relativeFrom="page">
                    <wp:align>top</wp:align>
                  </wp:positionV>
                  <wp:extent cx="1143000" cy="1143000"/>
                  <wp:effectExtent l="0" t="0" r="0" b="0"/>
                  <wp:wrapSquare wrapText="bothSides"/>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r>
      <w:tr w:rsidR="00460AFE" w14:paraId="397F3E8C" w14:textId="77777777" w:rsidTr="00D92B74">
        <w:trPr>
          <w:trHeight w:val="585"/>
        </w:trPr>
        <w:tc>
          <w:tcPr>
            <w:tcW w:w="9356" w:type="dxa"/>
            <w:gridSpan w:val="3"/>
            <w:shd w:val="clear" w:color="auto" w:fill="auto"/>
            <w:vAlign w:val="center"/>
          </w:tcPr>
          <w:p w14:paraId="7A1CAF55" w14:textId="655D3668" w:rsidR="005D502B" w:rsidRPr="00F36CBA" w:rsidRDefault="005D502B" w:rsidP="00BE5D08">
            <w:pPr>
              <w:rPr>
                <w:rFonts w:ascii="Avenir Next Condensed" w:hAnsi="Avenir Next Condensed"/>
                <w:sz w:val="22"/>
                <w:szCs w:val="22"/>
              </w:rPr>
            </w:pPr>
            <w:r w:rsidRPr="005D502B">
              <w:rPr>
                <w:rFonts w:ascii="Avenir Next Condensed" w:hAnsi="Avenir Next Condensed"/>
                <w:sz w:val="22"/>
                <w:szCs w:val="22"/>
              </w:rPr>
              <w:t>This three-hour program</w:t>
            </w:r>
            <w:r w:rsidR="00EF0AEA">
              <w:rPr>
                <w:rFonts w:ascii="Avenir Next Condensed" w:hAnsi="Avenir Next Condensed"/>
                <w:sz w:val="22"/>
                <w:szCs w:val="22"/>
              </w:rPr>
              <w:t xml:space="preserve"> </w:t>
            </w:r>
            <w:r w:rsidRPr="005D502B">
              <w:rPr>
                <w:rFonts w:ascii="Avenir Next Condensed" w:hAnsi="Avenir Next Condensed"/>
                <w:sz w:val="22"/>
                <w:szCs w:val="22"/>
              </w:rPr>
              <w:t xml:space="preserve">is designed to provide attorneys with the latest developments in multiple areas of the law. Kick off the afternoon with a lunch and learn networking session with TBA leadership and a much-needed attorney </w:t>
            </w:r>
            <w:r w:rsidR="00BE5D08" w:rsidRPr="00BE5D08">
              <w:rPr>
                <w:rFonts w:ascii="Avenir Next Condensed" w:hAnsi="Avenir Next Condensed"/>
                <w:sz w:val="22"/>
                <w:szCs w:val="22"/>
              </w:rPr>
              <w:t xml:space="preserve">mental health session with Judge Toby Gilley of Rutherford County General Sessions Court Part III. Other timely topics include an essential family law session with Amelia Luna of the Legal Aid Society </w:t>
            </w:r>
            <w:proofErr w:type="gramStart"/>
            <w:r w:rsidR="00BE5D08" w:rsidRPr="00BE5D08">
              <w:rPr>
                <w:rFonts w:ascii="Avenir Next Condensed" w:hAnsi="Avenir Next Condensed"/>
                <w:sz w:val="22"/>
                <w:szCs w:val="22"/>
              </w:rPr>
              <w:t>Of</w:t>
            </w:r>
            <w:proofErr w:type="gramEnd"/>
            <w:r w:rsidR="00BE5D08" w:rsidRPr="00BE5D08">
              <w:rPr>
                <w:rFonts w:ascii="Avenir Next Condensed" w:hAnsi="Avenir Next Condensed"/>
                <w:sz w:val="22"/>
                <w:szCs w:val="22"/>
              </w:rPr>
              <w:t xml:space="preserve"> Middle Tennessee and an ethics update with Beverly Sharpe from the Board of Professional Responsibility.</w:t>
            </w:r>
          </w:p>
        </w:tc>
      </w:tr>
      <w:tr w:rsidR="003041CD" w14:paraId="74BDBB6F" w14:textId="77777777" w:rsidTr="00FE5CF9">
        <w:tblPrEx>
          <w:tblCellMar>
            <w:top w:w="86" w:type="dxa"/>
            <w:left w:w="187" w:type="dxa"/>
            <w:bottom w:w="86" w:type="dxa"/>
            <w:right w:w="187" w:type="dxa"/>
          </w:tblCellMar>
        </w:tblPrEx>
        <w:trPr>
          <w:cantSplit/>
        </w:trPr>
        <w:tc>
          <w:tcPr>
            <w:tcW w:w="2393" w:type="dxa"/>
            <w:shd w:val="clear" w:color="auto" w:fill="auto"/>
          </w:tcPr>
          <w:p w14:paraId="02EFE9AC" w14:textId="4AF99B2B" w:rsidR="003041CD" w:rsidRPr="003E7309" w:rsidRDefault="005D502B" w:rsidP="00FE5CF9">
            <w:pPr>
              <w:pStyle w:val="Time"/>
              <w:jc w:val="left"/>
              <w:rPr>
                <w:rFonts w:ascii="Avenir Next Condensed Medium" w:hAnsi="Avenir Next Condensed Medium"/>
              </w:rPr>
            </w:pPr>
            <w:r w:rsidRPr="003E7309">
              <w:rPr>
                <w:rFonts w:ascii="Avenir Next Condensed Medium" w:hAnsi="Avenir Next Condensed Medium"/>
              </w:rPr>
              <w:t>11:30 a.m.</w:t>
            </w:r>
            <w:r w:rsidR="003041CD" w:rsidRPr="003E7309">
              <w:rPr>
                <w:rFonts w:ascii="Avenir Next Condensed Medium" w:hAnsi="Avenir Next Condensed Medium"/>
              </w:rPr>
              <w:t xml:space="preserve"> – 12</w:t>
            </w:r>
            <w:r w:rsidRPr="003E7309">
              <w:rPr>
                <w:rFonts w:ascii="Avenir Next Condensed Medium" w:hAnsi="Avenir Next Condensed Medium"/>
              </w:rPr>
              <w:t xml:space="preserve"> </w:t>
            </w:r>
            <w:r w:rsidR="003041CD" w:rsidRPr="003E7309">
              <w:rPr>
                <w:rFonts w:ascii="Avenir Next Condensed Medium" w:hAnsi="Avenir Next Condensed Medium"/>
              </w:rPr>
              <w:t>p.m. CDT</w:t>
            </w:r>
          </w:p>
        </w:tc>
        <w:tc>
          <w:tcPr>
            <w:tcW w:w="6963" w:type="dxa"/>
            <w:gridSpan w:val="2"/>
            <w:shd w:val="clear" w:color="auto" w:fill="auto"/>
            <w:vAlign w:val="center"/>
          </w:tcPr>
          <w:p w14:paraId="54BC592F" w14:textId="000596B4" w:rsidR="003041CD" w:rsidRDefault="005D502B" w:rsidP="00BF1C4C">
            <w:pPr>
              <w:pStyle w:val="Itemtext"/>
              <w:rPr>
                <w:rFonts w:ascii="Avenir Next Condensed Demi Bold" w:hAnsi="Avenir Next Condensed Demi Bold"/>
                <w:b/>
                <w:bCs/>
                <w:sz w:val="22"/>
                <w:szCs w:val="22"/>
              </w:rPr>
            </w:pPr>
            <w:r w:rsidRPr="003E7309">
              <w:rPr>
                <w:rFonts w:ascii="Avenir Next Condensed Demi Bold" w:hAnsi="Avenir Next Condensed Demi Bold"/>
                <w:b/>
                <w:bCs/>
                <w:sz w:val="22"/>
                <w:szCs w:val="22"/>
              </w:rPr>
              <w:t>Registration and TBA President Networking Lunch</w:t>
            </w:r>
          </w:p>
          <w:p w14:paraId="71732279" w14:textId="30490BD4" w:rsidR="00B25FD6" w:rsidRPr="00B25FD6" w:rsidRDefault="00B25FD6" w:rsidP="00BF1C4C">
            <w:pPr>
              <w:pStyle w:val="Itemtext"/>
              <w:rPr>
                <w:sz w:val="22"/>
                <w:szCs w:val="22"/>
              </w:rPr>
            </w:pPr>
            <w:r w:rsidRPr="00B25FD6">
              <w:rPr>
                <w:sz w:val="22"/>
                <w:szCs w:val="22"/>
              </w:rPr>
              <w:t>(Lunch provided)</w:t>
            </w:r>
          </w:p>
          <w:p w14:paraId="48E42DCC" w14:textId="32752FED" w:rsidR="005D502B" w:rsidRPr="003E7309" w:rsidRDefault="005D502B" w:rsidP="00BF1C4C">
            <w:pPr>
              <w:pStyle w:val="Itemtext"/>
              <w:rPr>
                <w:rFonts w:ascii="Avenir Next Condensed Demi Bold" w:hAnsi="Avenir Next Condensed Demi Bold"/>
                <w:bCs/>
                <w:sz w:val="22"/>
                <w:szCs w:val="22"/>
              </w:rPr>
            </w:pPr>
          </w:p>
        </w:tc>
      </w:tr>
      <w:tr w:rsidR="00436C4D" w14:paraId="0A398A9C" w14:textId="77777777" w:rsidTr="00FE5CF9">
        <w:tblPrEx>
          <w:tblCellMar>
            <w:top w:w="86" w:type="dxa"/>
            <w:left w:w="187" w:type="dxa"/>
            <w:bottom w:w="86" w:type="dxa"/>
            <w:right w:w="187" w:type="dxa"/>
          </w:tblCellMar>
        </w:tblPrEx>
        <w:trPr>
          <w:cantSplit/>
        </w:trPr>
        <w:tc>
          <w:tcPr>
            <w:tcW w:w="2393" w:type="dxa"/>
            <w:shd w:val="clear" w:color="auto" w:fill="auto"/>
          </w:tcPr>
          <w:p w14:paraId="0B6AD5AB" w14:textId="77777777" w:rsidR="00076A93" w:rsidRDefault="003041CD" w:rsidP="00FE5CF9">
            <w:pPr>
              <w:pStyle w:val="Time"/>
              <w:jc w:val="left"/>
              <w:rPr>
                <w:rFonts w:ascii="Avenir Next Condensed Medium" w:hAnsi="Avenir Next Condensed Medium"/>
              </w:rPr>
            </w:pPr>
            <w:r w:rsidRPr="003E7309">
              <w:rPr>
                <w:rFonts w:ascii="Avenir Next Condensed Medium" w:hAnsi="Avenir Next Condensed Medium"/>
              </w:rPr>
              <w:t>12</w:t>
            </w:r>
            <w:r w:rsidR="00EF0AEA" w:rsidRPr="003E7309">
              <w:rPr>
                <w:rFonts w:ascii="Avenir Next Condensed Medium" w:hAnsi="Avenir Next Condensed Medium"/>
              </w:rPr>
              <w:t xml:space="preserve"> </w:t>
            </w:r>
            <w:r w:rsidR="003E7309" w:rsidRPr="003E7309">
              <w:rPr>
                <w:rFonts w:ascii="Avenir Next Condensed Medium" w:hAnsi="Avenir Next Condensed Medium"/>
              </w:rPr>
              <w:t xml:space="preserve">– </w:t>
            </w:r>
            <w:r w:rsidRPr="003E7309">
              <w:rPr>
                <w:rFonts w:ascii="Avenir Next Condensed Medium" w:hAnsi="Avenir Next Condensed Medium"/>
              </w:rPr>
              <w:t>1</w:t>
            </w:r>
            <w:r w:rsidR="00EF0AEA" w:rsidRPr="003E7309">
              <w:rPr>
                <w:rFonts w:ascii="Avenir Next Condensed Medium" w:hAnsi="Avenir Next Condensed Medium"/>
              </w:rPr>
              <w:t xml:space="preserve"> </w:t>
            </w:r>
            <w:r w:rsidR="00BA2486" w:rsidRPr="003E7309">
              <w:rPr>
                <w:rFonts w:ascii="Avenir Next Condensed Medium" w:hAnsi="Avenir Next Condensed Medium"/>
              </w:rPr>
              <w:t>p.m.</w:t>
            </w:r>
          </w:p>
          <w:p w14:paraId="06D34664" w14:textId="2CC648EE" w:rsidR="00ED3972" w:rsidRPr="003E7309" w:rsidRDefault="00ED3972" w:rsidP="00FE5CF9">
            <w:pPr>
              <w:pStyle w:val="Time"/>
              <w:jc w:val="left"/>
              <w:rPr>
                <w:rFonts w:ascii="Avenir Next Condensed Medium" w:hAnsi="Avenir Next Condensed Medium"/>
              </w:rPr>
            </w:pPr>
            <w:r w:rsidRPr="00ED3972">
              <w:rPr>
                <w:rFonts w:ascii="Avenir Next Condensed Medium" w:hAnsi="Avenir Next Condensed Medium"/>
                <w:color w:val="FF0000"/>
              </w:rPr>
              <w:t>DUAL</w:t>
            </w:r>
          </w:p>
        </w:tc>
        <w:tc>
          <w:tcPr>
            <w:tcW w:w="6963" w:type="dxa"/>
            <w:gridSpan w:val="2"/>
            <w:shd w:val="clear" w:color="auto" w:fill="auto"/>
            <w:vAlign w:val="center"/>
          </w:tcPr>
          <w:p w14:paraId="2B1C47E9" w14:textId="77777777" w:rsidR="00BE5D08" w:rsidRDefault="00BE5D08" w:rsidP="00D92B74">
            <w:pPr>
              <w:pStyle w:val="Itemtext"/>
              <w:rPr>
                <w:rFonts w:ascii="Avenir Next Condensed Demi Bold" w:hAnsi="Avenir Next Condensed Demi Bold"/>
                <w:b/>
                <w:sz w:val="22"/>
                <w:szCs w:val="22"/>
              </w:rPr>
            </w:pPr>
            <w:r w:rsidRPr="00BE5D08">
              <w:rPr>
                <w:rFonts w:ascii="Avenir Next Condensed Demi Bold" w:hAnsi="Avenir Next Condensed Demi Bold"/>
                <w:b/>
                <w:sz w:val="22"/>
                <w:szCs w:val="22"/>
              </w:rPr>
              <w:t>Dealing with Acute Mental Health Crisis: Rutherford County General Sessions Court Judge Toby Gilley</w:t>
            </w:r>
          </w:p>
          <w:p w14:paraId="52588D3A" w14:textId="53CA5194" w:rsidR="00ED3972" w:rsidRDefault="00ED3972" w:rsidP="00D92B74">
            <w:pPr>
              <w:pStyle w:val="Itemtext"/>
              <w:rPr>
                <w:sz w:val="22"/>
                <w:szCs w:val="22"/>
              </w:rPr>
            </w:pPr>
            <w:r w:rsidRPr="00ED3972">
              <w:rPr>
                <w:sz w:val="22"/>
                <w:szCs w:val="22"/>
              </w:rPr>
              <w:t>Judge Toby Gilley</w:t>
            </w:r>
            <w:r>
              <w:rPr>
                <w:sz w:val="22"/>
                <w:szCs w:val="22"/>
              </w:rPr>
              <w:t xml:space="preserve">’s </w:t>
            </w:r>
            <w:r w:rsidRPr="00ED3972">
              <w:rPr>
                <w:sz w:val="22"/>
                <w:szCs w:val="22"/>
              </w:rPr>
              <w:t xml:space="preserve">experience holding an involuntary commitment docket at the VA Hospital and </w:t>
            </w:r>
            <w:proofErr w:type="spellStart"/>
            <w:r w:rsidRPr="00ED3972">
              <w:rPr>
                <w:sz w:val="22"/>
                <w:szCs w:val="22"/>
              </w:rPr>
              <w:t>Trustpoint</w:t>
            </w:r>
            <w:proofErr w:type="spellEnd"/>
            <w:r w:rsidRPr="00ED3972">
              <w:rPr>
                <w:sz w:val="22"/>
                <w:szCs w:val="22"/>
              </w:rPr>
              <w:t xml:space="preserve"> Hospital will be the basis/background for </w:t>
            </w:r>
            <w:r>
              <w:rPr>
                <w:sz w:val="22"/>
                <w:szCs w:val="22"/>
              </w:rPr>
              <w:t>t</w:t>
            </w:r>
            <w:r w:rsidRPr="00ED3972">
              <w:rPr>
                <w:sz w:val="22"/>
                <w:szCs w:val="22"/>
              </w:rPr>
              <w:t>his session</w:t>
            </w:r>
            <w:r>
              <w:rPr>
                <w:sz w:val="22"/>
                <w:szCs w:val="22"/>
              </w:rPr>
              <w:t>; he</w:t>
            </w:r>
            <w:r w:rsidRPr="00ED3972">
              <w:rPr>
                <w:sz w:val="22"/>
                <w:szCs w:val="22"/>
              </w:rPr>
              <w:t xml:space="preserve"> will discuss the effects of Secondary Trauma and attorney well-being.</w:t>
            </w:r>
          </w:p>
          <w:p w14:paraId="1B76BE78" w14:textId="5115F4AE" w:rsidR="00CE7EDC" w:rsidRDefault="00CB7282" w:rsidP="00D92B74">
            <w:pPr>
              <w:pStyle w:val="Itemtext"/>
              <w:rPr>
                <w:rFonts w:ascii="Avenir Next Condensed Medium" w:hAnsi="Avenir Next Condensed Medium"/>
                <w:sz w:val="22"/>
                <w:szCs w:val="22"/>
              </w:rPr>
            </w:pPr>
            <w:r>
              <w:rPr>
                <w:rFonts w:ascii="Avenir Next Condensed Medium" w:hAnsi="Avenir Next Condensed Medium"/>
                <w:sz w:val="22"/>
                <w:szCs w:val="22"/>
              </w:rPr>
              <w:t xml:space="preserve">Judge Toby Gilley, </w:t>
            </w:r>
            <w:r w:rsidRPr="00CB7282">
              <w:rPr>
                <w:rFonts w:ascii="Avenir Next Condensed Medium" w:hAnsi="Avenir Next Condensed Medium"/>
                <w:sz w:val="22"/>
                <w:szCs w:val="22"/>
              </w:rPr>
              <w:t xml:space="preserve">Rutherford County General Sessions </w:t>
            </w:r>
            <w:r>
              <w:rPr>
                <w:rFonts w:ascii="Avenir Next Condensed Medium" w:hAnsi="Avenir Next Condensed Medium"/>
                <w:sz w:val="22"/>
                <w:szCs w:val="22"/>
              </w:rPr>
              <w:t>Court</w:t>
            </w:r>
          </w:p>
          <w:p w14:paraId="122E0319" w14:textId="5E130A15" w:rsidR="000B3025" w:rsidRPr="003E7309" w:rsidRDefault="000B3025" w:rsidP="00D92B74">
            <w:pPr>
              <w:pStyle w:val="Itemtext"/>
              <w:rPr>
                <w:sz w:val="22"/>
                <w:szCs w:val="22"/>
              </w:rPr>
            </w:pPr>
          </w:p>
        </w:tc>
      </w:tr>
      <w:tr w:rsidR="00EF0AEA" w14:paraId="3528CA4E" w14:textId="77777777" w:rsidTr="00D92B74">
        <w:tblPrEx>
          <w:tblCellMar>
            <w:top w:w="86" w:type="dxa"/>
            <w:left w:w="187" w:type="dxa"/>
            <w:bottom w:w="86" w:type="dxa"/>
            <w:right w:w="187" w:type="dxa"/>
          </w:tblCellMar>
        </w:tblPrEx>
        <w:trPr>
          <w:cantSplit/>
          <w:trHeight w:val="85"/>
        </w:trPr>
        <w:tc>
          <w:tcPr>
            <w:tcW w:w="2393" w:type="dxa"/>
            <w:shd w:val="clear" w:color="auto" w:fill="auto"/>
          </w:tcPr>
          <w:p w14:paraId="791EC1CB" w14:textId="60368CE7" w:rsidR="00EF0AEA" w:rsidRPr="003E7309" w:rsidRDefault="00EF0AEA" w:rsidP="00FE5CF9">
            <w:pPr>
              <w:pStyle w:val="Time"/>
              <w:jc w:val="left"/>
              <w:rPr>
                <w:rFonts w:ascii="Avenir Next Condensed Medium" w:hAnsi="Avenir Next Condensed Medium"/>
              </w:rPr>
            </w:pPr>
            <w:r w:rsidRPr="003E7309">
              <w:rPr>
                <w:rFonts w:ascii="Avenir Next Condensed Medium" w:hAnsi="Avenir Next Condensed Medium"/>
              </w:rPr>
              <w:t>1 – 1:10 p.m.</w:t>
            </w:r>
          </w:p>
        </w:tc>
        <w:tc>
          <w:tcPr>
            <w:tcW w:w="6963" w:type="dxa"/>
            <w:gridSpan w:val="2"/>
            <w:shd w:val="clear" w:color="auto" w:fill="auto"/>
            <w:vAlign w:val="center"/>
          </w:tcPr>
          <w:p w14:paraId="6178C251" w14:textId="77777777" w:rsidR="00EF0AEA" w:rsidRPr="003E7309" w:rsidRDefault="00EF0AEA" w:rsidP="00BF1C4C">
            <w:pPr>
              <w:pStyle w:val="Itemtext"/>
              <w:rPr>
                <w:rFonts w:ascii="Avenir Next Condensed Demi Bold" w:hAnsi="Avenir Next Condensed Demi Bold"/>
                <w:b/>
                <w:bCs/>
                <w:sz w:val="22"/>
                <w:szCs w:val="22"/>
              </w:rPr>
            </w:pPr>
            <w:r w:rsidRPr="003E7309">
              <w:rPr>
                <w:rFonts w:ascii="Avenir Next Condensed Demi Bold" w:hAnsi="Avenir Next Condensed Demi Bold"/>
                <w:b/>
                <w:bCs/>
                <w:sz w:val="22"/>
                <w:szCs w:val="22"/>
              </w:rPr>
              <w:t>Break</w:t>
            </w:r>
          </w:p>
          <w:p w14:paraId="2BFD72C5" w14:textId="508A374F" w:rsidR="00EF0AEA" w:rsidRPr="003E7309" w:rsidRDefault="00EF0AEA" w:rsidP="00BF1C4C">
            <w:pPr>
              <w:pStyle w:val="Itemtext"/>
              <w:rPr>
                <w:rFonts w:ascii="Avenir Next Condensed Demi Bold" w:hAnsi="Avenir Next Condensed Demi Bold"/>
                <w:b/>
                <w:bCs/>
                <w:sz w:val="22"/>
                <w:szCs w:val="22"/>
              </w:rPr>
            </w:pPr>
          </w:p>
        </w:tc>
      </w:tr>
      <w:tr w:rsidR="006E30AD" w14:paraId="035BDF12" w14:textId="77777777" w:rsidTr="00D92B74">
        <w:tblPrEx>
          <w:tblCellMar>
            <w:top w:w="86" w:type="dxa"/>
            <w:left w:w="187" w:type="dxa"/>
            <w:bottom w:w="86" w:type="dxa"/>
            <w:right w:w="187" w:type="dxa"/>
          </w:tblCellMar>
        </w:tblPrEx>
        <w:trPr>
          <w:cantSplit/>
          <w:trHeight w:val="85"/>
        </w:trPr>
        <w:tc>
          <w:tcPr>
            <w:tcW w:w="2393" w:type="dxa"/>
            <w:shd w:val="clear" w:color="auto" w:fill="auto"/>
          </w:tcPr>
          <w:p w14:paraId="7169202D" w14:textId="77777777" w:rsidR="006E30AD" w:rsidRDefault="00023E56" w:rsidP="00FE5CF9">
            <w:pPr>
              <w:pStyle w:val="Time"/>
              <w:jc w:val="left"/>
              <w:rPr>
                <w:rFonts w:ascii="Avenir Next Condensed Medium" w:hAnsi="Avenir Next Condensed Medium"/>
              </w:rPr>
            </w:pPr>
            <w:r w:rsidRPr="003E7309">
              <w:rPr>
                <w:rFonts w:ascii="Avenir Next Condensed Medium" w:hAnsi="Avenir Next Condensed Medium"/>
              </w:rPr>
              <w:t>1:10 – 2:10 p.m.</w:t>
            </w:r>
          </w:p>
          <w:p w14:paraId="0F5FF8D3" w14:textId="223A2049" w:rsidR="00ED3972" w:rsidRPr="003E7309" w:rsidRDefault="00ED3972" w:rsidP="00FE5CF9">
            <w:pPr>
              <w:pStyle w:val="Time"/>
              <w:jc w:val="left"/>
              <w:rPr>
                <w:rFonts w:ascii="Avenir Next Condensed Medium" w:hAnsi="Avenir Next Condensed Medium"/>
              </w:rPr>
            </w:pPr>
            <w:r w:rsidRPr="00ED3972">
              <w:rPr>
                <w:rFonts w:ascii="Avenir Next Condensed Medium" w:hAnsi="Avenir Next Condensed Medium"/>
                <w:color w:val="FF0000"/>
              </w:rPr>
              <w:t>DUAL</w:t>
            </w:r>
          </w:p>
        </w:tc>
        <w:tc>
          <w:tcPr>
            <w:tcW w:w="6963" w:type="dxa"/>
            <w:gridSpan w:val="2"/>
            <w:shd w:val="clear" w:color="auto" w:fill="auto"/>
            <w:vAlign w:val="center"/>
          </w:tcPr>
          <w:p w14:paraId="26AA7E1B" w14:textId="77777777" w:rsidR="00B25FD6" w:rsidRDefault="00B25FD6" w:rsidP="00BF1C4C">
            <w:pPr>
              <w:pStyle w:val="Itemtext"/>
              <w:rPr>
                <w:rFonts w:ascii="Avenir Next Condensed Demi Bold" w:hAnsi="Avenir Next Condensed Demi Bold"/>
                <w:bCs/>
                <w:sz w:val="22"/>
                <w:szCs w:val="22"/>
              </w:rPr>
            </w:pPr>
            <w:r w:rsidRPr="00B25FD6">
              <w:rPr>
                <w:rFonts w:ascii="Avenir Next Condensed Demi Bold" w:hAnsi="Avenir Next Condensed Demi Bold"/>
                <w:bCs/>
                <w:sz w:val="22"/>
                <w:szCs w:val="22"/>
              </w:rPr>
              <w:t>Ethics Update: Current Developments from the Board of Professional Responsibility</w:t>
            </w:r>
          </w:p>
          <w:p w14:paraId="37F13F37" w14:textId="77777777" w:rsidR="00B25FD6" w:rsidRDefault="00B25FD6" w:rsidP="0085192D">
            <w:pPr>
              <w:pStyle w:val="Itemtext"/>
              <w:rPr>
                <w:sz w:val="22"/>
                <w:szCs w:val="22"/>
              </w:rPr>
            </w:pPr>
            <w:r>
              <w:rPr>
                <w:sz w:val="22"/>
                <w:szCs w:val="22"/>
              </w:rPr>
              <w:t>This presentation will</w:t>
            </w:r>
            <w:r w:rsidRPr="00B25FD6">
              <w:rPr>
                <w:sz w:val="22"/>
                <w:szCs w:val="22"/>
              </w:rPr>
              <w:t xml:space="preserve"> address recent disciplinary decisions and discipline imposed by the Board of Professional Responsibility and the Tennessee Supreme Court, applicable rule changes and other current ethical issues</w:t>
            </w:r>
            <w:r>
              <w:rPr>
                <w:sz w:val="22"/>
                <w:szCs w:val="22"/>
              </w:rPr>
              <w:t>.</w:t>
            </w:r>
          </w:p>
          <w:p w14:paraId="3861134E" w14:textId="2B3A4F78" w:rsidR="0085192D" w:rsidRPr="003E7309" w:rsidRDefault="00CB7282" w:rsidP="0085192D">
            <w:pPr>
              <w:pStyle w:val="Itemtext"/>
              <w:rPr>
                <w:rFonts w:ascii="Avenir Next Condensed Medium" w:hAnsi="Avenir Next Condensed Medium"/>
                <w:sz w:val="22"/>
                <w:szCs w:val="22"/>
              </w:rPr>
            </w:pPr>
            <w:r>
              <w:rPr>
                <w:rFonts w:ascii="Avenir Next Condensed Medium" w:hAnsi="Avenir Next Condensed Medium"/>
                <w:sz w:val="22"/>
                <w:szCs w:val="22"/>
              </w:rPr>
              <w:t>Beverly Sharpe</w:t>
            </w:r>
            <w:r w:rsidR="00B25FD6">
              <w:rPr>
                <w:rFonts w:ascii="Avenir Next Condensed Medium" w:hAnsi="Avenir Next Condensed Medium"/>
                <w:sz w:val="22"/>
                <w:szCs w:val="22"/>
              </w:rPr>
              <w:t>, Tennessee Board of Professional Responsibility</w:t>
            </w:r>
          </w:p>
          <w:p w14:paraId="6FD96DF2" w14:textId="6949341C" w:rsidR="0085192D" w:rsidRPr="003E7309" w:rsidRDefault="0085192D" w:rsidP="0085192D">
            <w:pPr>
              <w:pStyle w:val="Itemtext"/>
              <w:rPr>
                <w:sz w:val="22"/>
                <w:szCs w:val="22"/>
              </w:rPr>
            </w:pPr>
          </w:p>
        </w:tc>
      </w:tr>
      <w:tr w:rsidR="00FB0C4B" w14:paraId="5DD1EC9C" w14:textId="77777777" w:rsidTr="00DE7215">
        <w:tblPrEx>
          <w:tblCellMar>
            <w:top w:w="86" w:type="dxa"/>
            <w:left w:w="187" w:type="dxa"/>
            <w:bottom w:w="86" w:type="dxa"/>
            <w:right w:w="187" w:type="dxa"/>
          </w:tblCellMar>
        </w:tblPrEx>
        <w:trPr>
          <w:cantSplit/>
          <w:trHeight w:val="58"/>
        </w:trPr>
        <w:tc>
          <w:tcPr>
            <w:tcW w:w="2393" w:type="dxa"/>
            <w:shd w:val="clear" w:color="auto" w:fill="auto"/>
          </w:tcPr>
          <w:p w14:paraId="5C8742CF" w14:textId="76A7B1BD" w:rsidR="00FB0C4B" w:rsidRPr="003E7309" w:rsidRDefault="00FB0C4B" w:rsidP="00FE5CF9">
            <w:pPr>
              <w:pStyle w:val="Time"/>
              <w:jc w:val="left"/>
              <w:rPr>
                <w:rFonts w:ascii="Avenir Next Condensed Medium" w:hAnsi="Avenir Next Condensed Medium"/>
              </w:rPr>
            </w:pPr>
            <w:r w:rsidRPr="003E7309">
              <w:rPr>
                <w:rFonts w:ascii="Avenir Next Condensed Medium" w:hAnsi="Avenir Next Condensed Medium"/>
              </w:rPr>
              <w:t>2:1</w:t>
            </w:r>
            <w:r w:rsidR="00023E56" w:rsidRPr="003E7309">
              <w:rPr>
                <w:rFonts w:ascii="Avenir Next Condensed Medium" w:hAnsi="Avenir Next Condensed Medium"/>
              </w:rPr>
              <w:t>0</w:t>
            </w:r>
            <w:r w:rsidRPr="003E7309">
              <w:rPr>
                <w:rFonts w:ascii="Avenir Next Condensed Medium" w:hAnsi="Avenir Next Condensed Medium"/>
              </w:rPr>
              <w:t xml:space="preserve"> – 2:</w:t>
            </w:r>
            <w:r w:rsidR="00023E56" w:rsidRPr="003E7309">
              <w:rPr>
                <w:rFonts w:ascii="Avenir Next Condensed Medium" w:hAnsi="Avenir Next Condensed Medium"/>
              </w:rPr>
              <w:t>15</w:t>
            </w:r>
            <w:r w:rsidRPr="003E7309">
              <w:rPr>
                <w:rFonts w:ascii="Avenir Next Condensed Medium" w:hAnsi="Avenir Next Condensed Medium"/>
              </w:rPr>
              <w:t xml:space="preserve"> p.m.</w:t>
            </w:r>
            <w:r w:rsidRPr="003E7309">
              <w:rPr>
                <w:rFonts w:ascii="Avenir Next Condensed Medium" w:hAnsi="Avenir Next Condensed Medium"/>
              </w:rPr>
              <w:br/>
            </w:r>
          </w:p>
        </w:tc>
        <w:tc>
          <w:tcPr>
            <w:tcW w:w="6963" w:type="dxa"/>
            <w:gridSpan w:val="2"/>
            <w:shd w:val="clear" w:color="auto" w:fill="auto"/>
            <w:tcMar>
              <w:left w:w="0" w:type="dxa"/>
            </w:tcMar>
          </w:tcPr>
          <w:p w14:paraId="3FCE063B" w14:textId="6C41C763" w:rsidR="00FB0C4B" w:rsidRPr="003E7309" w:rsidRDefault="00DE7215" w:rsidP="00DE7215">
            <w:pPr>
              <w:pStyle w:val="Itemhed"/>
            </w:pPr>
            <w:r>
              <w:t xml:space="preserve">   </w:t>
            </w:r>
            <w:r w:rsidR="00FB0C4B" w:rsidRPr="003E7309">
              <w:t xml:space="preserve"> Break</w:t>
            </w:r>
          </w:p>
        </w:tc>
      </w:tr>
      <w:tr w:rsidR="008B22CE" w14:paraId="771BFA58" w14:textId="77777777" w:rsidTr="00FE5CF9">
        <w:tblPrEx>
          <w:tblCellMar>
            <w:top w:w="86" w:type="dxa"/>
            <w:left w:w="187" w:type="dxa"/>
            <w:bottom w:w="86" w:type="dxa"/>
            <w:right w:w="187" w:type="dxa"/>
          </w:tblCellMar>
        </w:tblPrEx>
        <w:trPr>
          <w:cantSplit/>
        </w:trPr>
        <w:tc>
          <w:tcPr>
            <w:tcW w:w="2393" w:type="dxa"/>
            <w:shd w:val="clear" w:color="auto" w:fill="auto"/>
          </w:tcPr>
          <w:p w14:paraId="29E99253" w14:textId="32943F1F" w:rsidR="008B22CE" w:rsidRPr="003E7309" w:rsidRDefault="00BA2486" w:rsidP="00FE5CF9">
            <w:pPr>
              <w:pStyle w:val="Time"/>
              <w:jc w:val="left"/>
              <w:rPr>
                <w:rFonts w:ascii="Avenir Next Condensed Medium" w:hAnsi="Avenir Next Condensed Medium"/>
              </w:rPr>
            </w:pPr>
            <w:r w:rsidRPr="003E7309">
              <w:rPr>
                <w:rFonts w:ascii="Avenir Next Condensed Medium" w:hAnsi="Avenir Next Condensed Medium"/>
              </w:rPr>
              <w:lastRenderedPageBreak/>
              <w:t>2</w:t>
            </w:r>
            <w:r w:rsidR="003041CD" w:rsidRPr="003E7309">
              <w:rPr>
                <w:rFonts w:ascii="Avenir Next Condensed Medium" w:hAnsi="Avenir Next Condensed Medium"/>
              </w:rPr>
              <w:t>:</w:t>
            </w:r>
            <w:r w:rsidR="00023E56" w:rsidRPr="003E7309">
              <w:rPr>
                <w:rFonts w:ascii="Avenir Next Condensed Medium" w:hAnsi="Avenir Next Condensed Medium"/>
              </w:rPr>
              <w:t>15</w:t>
            </w:r>
            <w:r w:rsidRPr="003E7309">
              <w:rPr>
                <w:rFonts w:ascii="Avenir Next Condensed Medium" w:hAnsi="Avenir Next Condensed Medium"/>
              </w:rPr>
              <w:t xml:space="preserve"> </w:t>
            </w:r>
            <w:r w:rsidR="006E30AD" w:rsidRPr="003E7309">
              <w:rPr>
                <w:rFonts w:ascii="Avenir Next Condensed Medium" w:hAnsi="Avenir Next Condensed Medium"/>
              </w:rPr>
              <w:t xml:space="preserve">– </w:t>
            </w:r>
            <w:r w:rsidRPr="003E7309">
              <w:rPr>
                <w:rFonts w:ascii="Avenir Next Condensed Medium" w:hAnsi="Avenir Next Condensed Medium"/>
              </w:rPr>
              <w:t>3</w:t>
            </w:r>
            <w:r w:rsidR="00023E56" w:rsidRPr="003E7309">
              <w:rPr>
                <w:rFonts w:ascii="Avenir Next Condensed Medium" w:hAnsi="Avenir Next Condensed Medium"/>
              </w:rPr>
              <w:t>:15</w:t>
            </w:r>
            <w:r w:rsidR="003C7DD4" w:rsidRPr="003E7309">
              <w:rPr>
                <w:rFonts w:ascii="Avenir Next Condensed Medium" w:hAnsi="Avenir Next Condensed Medium"/>
              </w:rPr>
              <w:t xml:space="preserve"> p</w:t>
            </w:r>
            <w:r w:rsidR="008B22CE" w:rsidRPr="003E7309">
              <w:rPr>
                <w:rFonts w:ascii="Avenir Next Condensed Medium" w:hAnsi="Avenir Next Condensed Medium"/>
              </w:rPr>
              <w:t>.m.</w:t>
            </w:r>
          </w:p>
        </w:tc>
        <w:tc>
          <w:tcPr>
            <w:tcW w:w="6963" w:type="dxa"/>
            <w:gridSpan w:val="2"/>
            <w:shd w:val="clear" w:color="auto" w:fill="auto"/>
            <w:vAlign w:val="center"/>
          </w:tcPr>
          <w:p w14:paraId="152AE3B2" w14:textId="1154D7E3" w:rsidR="00DE7215" w:rsidRDefault="00CB7282" w:rsidP="00B25FD6">
            <w:pPr>
              <w:pStyle w:val="Itemtext"/>
              <w:rPr>
                <w:rFonts w:ascii="Avenir Next Condensed Demi Bold" w:hAnsi="Avenir Next Condensed Demi Bold"/>
                <w:bCs/>
                <w:sz w:val="22"/>
                <w:szCs w:val="22"/>
              </w:rPr>
            </w:pPr>
            <w:r>
              <w:rPr>
                <w:rFonts w:ascii="Avenir Next Condensed Demi Bold" w:hAnsi="Avenir Next Condensed Demi Bold"/>
                <w:bCs/>
                <w:sz w:val="22"/>
                <w:szCs w:val="22"/>
              </w:rPr>
              <w:t>Family Law Essentials</w:t>
            </w:r>
          </w:p>
          <w:p w14:paraId="2F42EE22" w14:textId="55AB538B" w:rsidR="00DE7215" w:rsidRDefault="00ED3972" w:rsidP="00BF1C4C">
            <w:pPr>
              <w:pStyle w:val="Itemtext"/>
              <w:rPr>
                <w:sz w:val="22"/>
                <w:szCs w:val="22"/>
              </w:rPr>
            </w:pPr>
            <w:r>
              <w:rPr>
                <w:sz w:val="22"/>
                <w:szCs w:val="22"/>
              </w:rPr>
              <w:t>This session will focus on keeping clients safe from domestic violence with Orders of Protection, as well as handling divorces for low-income clients using Affidavits of Indigency and Family Law resources available through the AOC.</w:t>
            </w:r>
          </w:p>
          <w:p w14:paraId="009F375F" w14:textId="21032D50" w:rsidR="00CE7EDC" w:rsidRPr="00DE7215" w:rsidRDefault="00CB7282" w:rsidP="00BF1C4C">
            <w:pPr>
              <w:pStyle w:val="Itemtext"/>
              <w:rPr>
                <w:sz w:val="22"/>
                <w:szCs w:val="22"/>
              </w:rPr>
            </w:pPr>
            <w:r w:rsidRPr="00CB7282">
              <w:rPr>
                <w:rFonts w:ascii="Avenir Next Condensed Medium" w:hAnsi="Avenir Next Condensed Medium"/>
                <w:sz w:val="22"/>
                <w:szCs w:val="22"/>
              </w:rPr>
              <w:t>Aimee Luna, Legal Aid Society of Middle Tennessee</w:t>
            </w:r>
          </w:p>
        </w:tc>
      </w:tr>
    </w:tbl>
    <w:p w14:paraId="2C6A965B" w14:textId="77777777" w:rsidR="00CB3741" w:rsidRPr="004F4B77" w:rsidRDefault="00CB3741" w:rsidP="00222A82"/>
    <w:sectPr w:rsidR="00CB3741" w:rsidRPr="004F4B77" w:rsidSect="008011E7">
      <w:footerReference w:type="even" r:id="rId8"/>
      <w:footerReference w:type="default" r:id="rId9"/>
      <w:pgSz w:w="12240" w:h="15840"/>
      <w:pgMar w:top="1152" w:right="1440" w:bottom="1008"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E7A7" w14:textId="77777777" w:rsidR="00DE1A2D" w:rsidRDefault="00DE1A2D">
      <w:r>
        <w:separator/>
      </w:r>
    </w:p>
    <w:p w14:paraId="2A17B0D6" w14:textId="77777777" w:rsidR="00DE1A2D" w:rsidRDefault="00DE1A2D"/>
  </w:endnote>
  <w:endnote w:type="continuationSeparator" w:id="0">
    <w:p w14:paraId="79D50EDD" w14:textId="77777777" w:rsidR="00DE1A2D" w:rsidRDefault="00DE1A2D">
      <w:r>
        <w:continuationSeparator/>
      </w:r>
    </w:p>
    <w:p w14:paraId="7DA83CF3" w14:textId="77777777" w:rsidR="00DE1A2D" w:rsidRDefault="00DE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embedRegular r:id="rId1" w:fontKey="{281EA570-036B-754F-9F1C-81DCC425F038}"/>
    <w:embedBold r:id="rId2" w:fontKey="{FE433C84-F3EC-BF43-9449-1F314C8C2537}"/>
  </w:font>
  <w:font w:name="Avenir Next Condensed Demi Bold">
    <w:panose1 w:val="020B0706020202020204"/>
    <w:charset w:val="00"/>
    <w:family w:val="swiss"/>
    <w:pitch w:val="variable"/>
    <w:sig w:usb0="8000002F" w:usb1="5000204A" w:usb2="00000000" w:usb3="00000000" w:csb0="0000009B" w:csb1="00000000"/>
    <w:embedRegular r:id="rId3" w:fontKey="{83680F7F-3B01-E14C-9ABA-87496F100E4D}"/>
    <w:embedBold r:id="rId4" w:fontKey="{0EC9257D-34E0-0743-849C-15036DCC6345}"/>
  </w:font>
  <w:font w:name="Avenir Next Condensed Medium">
    <w:panose1 w:val="020B0606020202020204"/>
    <w:charset w:val="00"/>
    <w:family w:val="swiss"/>
    <w:pitch w:val="variable"/>
    <w:sig w:usb0="8000002F" w:usb1="5000204A" w:usb2="00000000" w:usb3="00000000" w:csb0="0000009B" w:csb1="00000000"/>
    <w:embedRegular r:id="rId5" w:fontKey="{5D3DE4ED-BC4E-3448-84EC-54B57C0DCB7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E26C" w14:textId="77777777" w:rsidR="00CB3741" w:rsidRDefault="00CB3741" w:rsidP="00CB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30D45" w14:textId="77777777" w:rsidR="00CB3741" w:rsidRDefault="00CB3741" w:rsidP="00CB3741">
    <w:pPr>
      <w:pStyle w:val="Footer"/>
      <w:ind w:right="360"/>
    </w:pPr>
  </w:p>
  <w:p w14:paraId="6570E735" w14:textId="77777777" w:rsidR="00CB3741" w:rsidRDefault="00CB37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97F7" w14:textId="77777777" w:rsidR="00CB3741" w:rsidRDefault="00CB3741" w:rsidP="00CB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8D5">
      <w:rPr>
        <w:rStyle w:val="PageNumber"/>
        <w:noProof/>
      </w:rPr>
      <w:t>1</w:t>
    </w:r>
    <w:r>
      <w:rPr>
        <w:rStyle w:val="PageNumber"/>
      </w:rPr>
      <w:fldChar w:fldCharType="end"/>
    </w:r>
  </w:p>
  <w:p w14:paraId="3B9BC5D5" w14:textId="77777777" w:rsidR="00CB3741" w:rsidRDefault="00CB3741" w:rsidP="00CB3741">
    <w:pPr>
      <w:pStyle w:val="Footer"/>
      <w:ind w:right="360"/>
    </w:pPr>
  </w:p>
  <w:p w14:paraId="620153D2" w14:textId="77777777" w:rsidR="00CB3741" w:rsidRDefault="00CB37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7D5D" w14:textId="77777777" w:rsidR="00DE1A2D" w:rsidRDefault="00DE1A2D">
      <w:r>
        <w:separator/>
      </w:r>
    </w:p>
    <w:p w14:paraId="14B62E35" w14:textId="77777777" w:rsidR="00DE1A2D" w:rsidRDefault="00DE1A2D"/>
  </w:footnote>
  <w:footnote w:type="continuationSeparator" w:id="0">
    <w:p w14:paraId="176804F4" w14:textId="77777777" w:rsidR="00DE1A2D" w:rsidRDefault="00DE1A2D">
      <w:r>
        <w:continuationSeparator/>
      </w:r>
    </w:p>
    <w:p w14:paraId="0C92BCC4" w14:textId="77777777" w:rsidR="00DE1A2D" w:rsidRDefault="00DE1A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05"/>
  <w:drawingGridVerticalSpacing w:val="14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84"/>
    <w:rsid w:val="000014F1"/>
    <w:rsid w:val="0002360D"/>
    <w:rsid w:val="00023E56"/>
    <w:rsid w:val="00040094"/>
    <w:rsid w:val="00053A64"/>
    <w:rsid w:val="0006162F"/>
    <w:rsid w:val="00066F08"/>
    <w:rsid w:val="0006709C"/>
    <w:rsid w:val="00073FE6"/>
    <w:rsid w:val="00076A93"/>
    <w:rsid w:val="00097A30"/>
    <w:rsid w:val="000B3025"/>
    <w:rsid w:val="000C27E1"/>
    <w:rsid w:val="000E2623"/>
    <w:rsid w:val="000F2182"/>
    <w:rsid w:val="000F5731"/>
    <w:rsid w:val="000F595F"/>
    <w:rsid w:val="00100025"/>
    <w:rsid w:val="0010046B"/>
    <w:rsid w:val="001063B5"/>
    <w:rsid w:val="001554BA"/>
    <w:rsid w:val="001B03A3"/>
    <w:rsid w:val="001C0EDE"/>
    <w:rsid w:val="001C1ACB"/>
    <w:rsid w:val="00201914"/>
    <w:rsid w:val="00202822"/>
    <w:rsid w:val="00205438"/>
    <w:rsid w:val="0021799D"/>
    <w:rsid w:val="00222A82"/>
    <w:rsid w:val="0024625D"/>
    <w:rsid w:val="002466B8"/>
    <w:rsid w:val="00257E90"/>
    <w:rsid w:val="00291297"/>
    <w:rsid w:val="00297F5D"/>
    <w:rsid w:val="002A7BAC"/>
    <w:rsid w:val="002A7FE3"/>
    <w:rsid w:val="002C6A74"/>
    <w:rsid w:val="002D384F"/>
    <w:rsid w:val="002D6417"/>
    <w:rsid w:val="002E4883"/>
    <w:rsid w:val="003041CD"/>
    <w:rsid w:val="00345148"/>
    <w:rsid w:val="00350AF0"/>
    <w:rsid w:val="00353298"/>
    <w:rsid w:val="00386D99"/>
    <w:rsid w:val="0039562F"/>
    <w:rsid w:val="003C7DD4"/>
    <w:rsid w:val="003D7E09"/>
    <w:rsid w:val="003E6A59"/>
    <w:rsid w:val="003E7309"/>
    <w:rsid w:val="00417F56"/>
    <w:rsid w:val="00436C4D"/>
    <w:rsid w:val="00437A93"/>
    <w:rsid w:val="00443A6B"/>
    <w:rsid w:val="004440DF"/>
    <w:rsid w:val="00445D36"/>
    <w:rsid w:val="004523A9"/>
    <w:rsid w:val="00460AFE"/>
    <w:rsid w:val="004620EA"/>
    <w:rsid w:val="00465E3F"/>
    <w:rsid w:val="004673FD"/>
    <w:rsid w:val="004721AF"/>
    <w:rsid w:val="00473D3D"/>
    <w:rsid w:val="004826E3"/>
    <w:rsid w:val="004B23B3"/>
    <w:rsid w:val="004C3805"/>
    <w:rsid w:val="004D30A5"/>
    <w:rsid w:val="004D6656"/>
    <w:rsid w:val="004E52EF"/>
    <w:rsid w:val="004F12DC"/>
    <w:rsid w:val="004F4B77"/>
    <w:rsid w:val="004F7403"/>
    <w:rsid w:val="0053714A"/>
    <w:rsid w:val="00582EE1"/>
    <w:rsid w:val="00583811"/>
    <w:rsid w:val="005845B8"/>
    <w:rsid w:val="00595894"/>
    <w:rsid w:val="00595F4B"/>
    <w:rsid w:val="005A686F"/>
    <w:rsid w:val="005B1EB7"/>
    <w:rsid w:val="005C3875"/>
    <w:rsid w:val="005D502B"/>
    <w:rsid w:val="005F2C13"/>
    <w:rsid w:val="00601242"/>
    <w:rsid w:val="006370FE"/>
    <w:rsid w:val="00645A11"/>
    <w:rsid w:val="00651E3F"/>
    <w:rsid w:val="00696937"/>
    <w:rsid w:val="006969CA"/>
    <w:rsid w:val="006A09B1"/>
    <w:rsid w:val="006A50C1"/>
    <w:rsid w:val="006B031A"/>
    <w:rsid w:val="006B6E6D"/>
    <w:rsid w:val="006C745E"/>
    <w:rsid w:val="006D50D1"/>
    <w:rsid w:val="006E30AD"/>
    <w:rsid w:val="006F1741"/>
    <w:rsid w:val="006F3418"/>
    <w:rsid w:val="00704094"/>
    <w:rsid w:val="00704466"/>
    <w:rsid w:val="007046A4"/>
    <w:rsid w:val="007071AA"/>
    <w:rsid w:val="007113A4"/>
    <w:rsid w:val="00735284"/>
    <w:rsid w:val="007474E3"/>
    <w:rsid w:val="00776636"/>
    <w:rsid w:val="00780D94"/>
    <w:rsid w:val="00793317"/>
    <w:rsid w:val="007A56E0"/>
    <w:rsid w:val="007B1C08"/>
    <w:rsid w:val="007B3A01"/>
    <w:rsid w:val="007B4B79"/>
    <w:rsid w:val="007B5D31"/>
    <w:rsid w:val="007C2DC7"/>
    <w:rsid w:val="007C35B1"/>
    <w:rsid w:val="007C61C4"/>
    <w:rsid w:val="007D4294"/>
    <w:rsid w:val="007D6500"/>
    <w:rsid w:val="007D798D"/>
    <w:rsid w:val="007E07E8"/>
    <w:rsid w:val="008011E7"/>
    <w:rsid w:val="00807C38"/>
    <w:rsid w:val="00810325"/>
    <w:rsid w:val="008127E6"/>
    <w:rsid w:val="008309F9"/>
    <w:rsid w:val="008402DB"/>
    <w:rsid w:val="00843635"/>
    <w:rsid w:val="00845B12"/>
    <w:rsid w:val="00847890"/>
    <w:rsid w:val="008507E4"/>
    <w:rsid w:val="0085192D"/>
    <w:rsid w:val="00883BF5"/>
    <w:rsid w:val="00897DA8"/>
    <w:rsid w:val="008A4085"/>
    <w:rsid w:val="008A7908"/>
    <w:rsid w:val="008B0784"/>
    <w:rsid w:val="008B0A01"/>
    <w:rsid w:val="008B22CE"/>
    <w:rsid w:val="008C1CAD"/>
    <w:rsid w:val="008C20C5"/>
    <w:rsid w:val="008C28C2"/>
    <w:rsid w:val="008D176B"/>
    <w:rsid w:val="008D7A0B"/>
    <w:rsid w:val="008E0452"/>
    <w:rsid w:val="008E16AE"/>
    <w:rsid w:val="008E320A"/>
    <w:rsid w:val="008E4928"/>
    <w:rsid w:val="008E4AA2"/>
    <w:rsid w:val="00900F8A"/>
    <w:rsid w:val="0090604F"/>
    <w:rsid w:val="00913205"/>
    <w:rsid w:val="00937743"/>
    <w:rsid w:val="00941261"/>
    <w:rsid w:val="009427F7"/>
    <w:rsid w:val="00947421"/>
    <w:rsid w:val="0096768C"/>
    <w:rsid w:val="0097219F"/>
    <w:rsid w:val="00975F47"/>
    <w:rsid w:val="0099008D"/>
    <w:rsid w:val="00994FCC"/>
    <w:rsid w:val="009A56E8"/>
    <w:rsid w:val="009B3037"/>
    <w:rsid w:val="009B4BF3"/>
    <w:rsid w:val="00A14600"/>
    <w:rsid w:val="00A15C6A"/>
    <w:rsid w:val="00A178D5"/>
    <w:rsid w:val="00A22358"/>
    <w:rsid w:val="00A31435"/>
    <w:rsid w:val="00A315F2"/>
    <w:rsid w:val="00A31D84"/>
    <w:rsid w:val="00A34940"/>
    <w:rsid w:val="00A449DE"/>
    <w:rsid w:val="00A52B66"/>
    <w:rsid w:val="00A64C46"/>
    <w:rsid w:val="00A75B81"/>
    <w:rsid w:val="00A76548"/>
    <w:rsid w:val="00A919F4"/>
    <w:rsid w:val="00AB1EE2"/>
    <w:rsid w:val="00AB7DDF"/>
    <w:rsid w:val="00AC2A8B"/>
    <w:rsid w:val="00AC40C2"/>
    <w:rsid w:val="00AF02B2"/>
    <w:rsid w:val="00AF03A2"/>
    <w:rsid w:val="00B04438"/>
    <w:rsid w:val="00B25FD6"/>
    <w:rsid w:val="00B32B5C"/>
    <w:rsid w:val="00B35E2A"/>
    <w:rsid w:val="00B467E4"/>
    <w:rsid w:val="00B558A0"/>
    <w:rsid w:val="00B71675"/>
    <w:rsid w:val="00BA2486"/>
    <w:rsid w:val="00BC6B9D"/>
    <w:rsid w:val="00BC7A48"/>
    <w:rsid w:val="00BE5D08"/>
    <w:rsid w:val="00BF1C4C"/>
    <w:rsid w:val="00C278D9"/>
    <w:rsid w:val="00C63FA1"/>
    <w:rsid w:val="00CB3741"/>
    <w:rsid w:val="00CB3CF5"/>
    <w:rsid w:val="00CB4655"/>
    <w:rsid w:val="00CB6880"/>
    <w:rsid w:val="00CB7282"/>
    <w:rsid w:val="00CC01FB"/>
    <w:rsid w:val="00CD64EE"/>
    <w:rsid w:val="00CD78C5"/>
    <w:rsid w:val="00CE7EDC"/>
    <w:rsid w:val="00D16DD7"/>
    <w:rsid w:val="00D20921"/>
    <w:rsid w:val="00D24BB6"/>
    <w:rsid w:val="00D26426"/>
    <w:rsid w:val="00D332A4"/>
    <w:rsid w:val="00D92B74"/>
    <w:rsid w:val="00D9396D"/>
    <w:rsid w:val="00DA5276"/>
    <w:rsid w:val="00DC7B7F"/>
    <w:rsid w:val="00DD5162"/>
    <w:rsid w:val="00DD62C3"/>
    <w:rsid w:val="00DE1A2D"/>
    <w:rsid w:val="00DE7215"/>
    <w:rsid w:val="00E31A23"/>
    <w:rsid w:val="00E33613"/>
    <w:rsid w:val="00E47D96"/>
    <w:rsid w:val="00E55856"/>
    <w:rsid w:val="00E82CA5"/>
    <w:rsid w:val="00E92F33"/>
    <w:rsid w:val="00EB0C4B"/>
    <w:rsid w:val="00EB1229"/>
    <w:rsid w:val="00EB2C1C"/>
    <w:rsid w:val="00ED1CA7"/>
    <w:rsid w:val="00ED3972"/>
    <w:rsid w:val="00ED551E"/>
    <w:rsid w:val="00ED6457"/>
    <w:rsid w:val="00EE7E1F"/>
    <w:rsid w:val="00EF04E5"/>
    <w:rsid w:val="00EF0AEA"/>
    <w:rsid w:val="00F0007D"/>
    <w:rsid w:val="00F226A7"/>
    <w:rsid w:val="00F36CBA"/>
    <w:rsid w:val="00F41BC3"/>
    <w:rsid w:val="00F46FAA"/>
    <w:rsid w:val="00F6071A"/>
    <w:rsid w:val="00F97C52"/>
    <w:rsid w:val="00F97CC3"/>
    <w:rsid w:val="00FA76B9"/>
    <w:rsid w:val="00FA7883"/>
    <w:rsid w:val="00FB0C4B"/>
    <w:rsid w:val="00FC4E2A"/>
    <w:rsid w:val="00FD149C"/>
    <w:rsid w:val="00FE4957"/>
    <w:rsid w:val="00FE4E84"/>
    <w:rsid w:val="00FE5C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014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A50C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15AA"/>
    <w:pPr>
      <w:tabs>
        <w:tab w:val="center" w:pos="4320"/>
        <w:tab w:val="right" w:pos="8640"/>
      </w:tabs>
    </w:pPr>
    <w:rPr>
      <w:rFonts w:ascii="Avenir Next Condensed" w:hAnsi="Avenir Next Condensed"/>
      <w:sz w:val="21"/>
    </w:rPr>
  </w:style>
  <w:style w:type="character" w:customStyle="1" w:styleId="FooterChar">
    <w:name w:val="Footer Char"/>
    <w:link w:val="Footer"/>
    <w:rsid w:val="002C15AA"/>
    <w:rPr>
      <w:sz w:val="24"/>
      <w:szCs w:val="24"/>
    </w:rPr>
  </w:style>
  <w:style w:type="character" w:styleId="PageNumber">
    <w:name w:val="page number"/>
    <w:basedOn w:val="DefaultParagraphFont"/>
    <w:rsid w:val="002C15AA"/>
  </w:style>
  <w:style w:type="table" w:styleId="TableGrid">
    <w:name w:val="Table Grid"/>
    <w:basedOn w:val="TableNormal"/>
    <w:rsid w:val="005B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
    <w:name w:val="Time"/>
    <w:basedOn w:val="Normal"/>
    <w:qFormat/>
    <w:rsid w:val="008D176B"/>
    <w:pPr>
      <w:jc w:val="right"/>
    </w:pPr>
    <w:rPr>
      <w:rFonts w:ascii="Avenir Next Condensed" w:hAnsi="Avenir Next Condensed"/>
      <w:sz w:val="22"/>
      <w:szCs w:val="22"/>
    </w:rPr>
  </w:style>
  <w:style w:type="paragraph" w:customStyle="1" w:styleId="Itemhed">
    <w:name w:val="Item hed"/>
    <w:basedOn w:val="Normal"/>
    <w:qFormat/>
    <w:rsid w:val="008D176B"/>
    <w:rPr>
      <w:rFonts w:ascii="Avenir Next Condensed Demi Bold" w:hAnsi="Avenir Next Condensed Demi Bold"/>
      <w:bCs/>
      <w:sz w:val="22"/>
      <w:szCs w:val="22"/>
    </w:rPr>
  </w:style>
  <w:style w:type="paragraph" w:customStyle="1" w:styleId="Itemtext">
    <w:name w:val="Item text"/>
    <w:basedOn w:val="Normal"/>
    <w:qFormat/>
    <w:rsid w:val="008D176B"/>
    <w:rPr>
      <w:rFonts w:ascii="Avenir Next Condensed" w:hAnsi="Avenir Next Condense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4304">
      <w:bodyDiv w:val="1"/>
      <w:marLeft w:val="0"/>
      <w:marRight w:val="0"/>
      <w:marTop w:val="0"/>
      <w:marBottom w:val="0"/>
      <w:divBdr>
        <w:top w:val="none" w:sz="0" w:space="0" w:color="auto"/>
        <w:left w:val="none" w:sz="0" w:space="0" w:color="auto"/>
        <w:bottom w:val="none" w:sz="0" w:space="0" w:color="auto"/>
        <w:right w:val="none" w:sz="0" w:space="0" w:color="auto"/>
      </w:divBdr>
    </w:div>
    <w:div w:id="179467361">
      <w:bodyDiv w:val="1"/>
      <w:marLeft w:val="0"/>
      <w:marRight w:val="0"/>
      <w:marTop w:val="0"/>
      <w:marBottom w:val="0"/>
      <w:divBdr>
        <w:top w:val="none" w:sz="0" w:space="0" w:color="auto"/>
        <w:left w:val="none" w:sz="0" w:space="0" w:color="auto"/>
        <w:bottom w:val="none" w:sz="0" w:space="0" w:color="auto"/>
        <w:right w:val="none" w:sz="0" w:space="0" w:color="auto"/>
      </w:divBdr>
    </w:div>
    <w:div w:id="266693803">
      <w:bodyDiv w:val="1"/>
      <w:marLeft w:val="0"/>
      <w:marRight w:val="0"/>
      <w:marTop w:val="0"/>
      <w:marBottom w:val="0"/>
      <w:divBdr>
        <w:top w:val="none" w:sz="0" w:space="0" w:color="auto"/>
        <w:left w:val="none" w:sz="0" w:space="0" w:color="auto"/>
        <w:bottom w:val="none" w:sz="0" w:space="0" w:color="auto"/>
        <w:right w:val="none" w:sz="0" w:space="0" w:color="auto"/>
      </w:divBdr>
    </w:div>
    <w:div w:id="278147706">
      <w:bodyDiv w:val="1"/>
      <w:marLeft w:val="0"/>
      <w:marRight w:val="0"/>
      <w:marTop w:val="0"/>
      <w:marBottom w:val="0"/>
      <w:divBdr>
        <w:top w:val="none" w:sz="0" w:space="0" w:color="auto"/>
        <w:left w:val="none" w:sz="0" w:space="0" w:color="auto"/>
        <w:bottom w:val="none" w:sz="0" w:space="0" w:color="auto"/>
        <w:right w:val="none" w:sz="0" w:space="0" w:color="auto"/>
      </w:divBdr>
    </w:div>
    <w:div w:id="455952525">
      <w:bodyDiv w:val="1"/>
      <w:marLeft w:val="0"/>
      <w:marRight w:val="0"/>
      <w:marTop w:val="0"/>
      <w:marBottom w:val="0"/>
      <w:divBdr>
        <w:top w:val="none" w:sz="0" w:space="0" w:color="auto"/>
        <w:left w:val="none" w:sz="0" w:space="0" w:color="auto"/>
        <w:bottom w:val="none" w:sz="0" w:space="0" w:color="auto"/>
        <w:right w:val="none" w:sz="0" w:space="0" w:color="auto"/>
      </w:divBdr>
    </w:div>
    <w:div w:id="459808673">
      <w:bodyDiv w:val="1"/>
      <w:marLeft w:val="0"/>
      <w:marRight w:val="0"/>
      <w:marTop w:val="0"/>
      <w:marBottom w:val="0"/>
      <w:divBdr>
        <w:top w:val="none" w:sz="0" w:space="0" w:color="auto"/>
        <w:left w:val="none" w:sz="0" w:space="0" w:color="auto"/>
        <w:bottom w:val="none" w:sz="0" w:space="0" w:color="auto"/>
        <w:right w:val="none" w:sz="0" w:space="0" w:color="auto"/>
      </w:divBdr>
    </w:div>
    <w:div w:id="467210837">
      <w:bodyDiv w:val="1"/>
      <w:marLeft w:val="0"/>
      <w:marRight w:val="0"/>
      <w:marTop w:val="0"/>
      <w:marBottom w:val="0"/>
      <w:divBdr>
        <w:top w:val="none" w:sz="0" w:space="0" w:color="auto"/>
        <w:left w:val="none" w:sz="0" w:space="0" w:color="auto"/>
        <w:bottom w:val="none" w:sz="0" w:space="0" w:color="auto"/>
        <w:right w:val="none" w:sz="0" w:space="0" w:color="auto"/>
      </w:divBdr>
    </w:div>
    <w:div w:id="579171248">
      <w:bodyDiv w:val="1"/>
      <w:marLeft w:val="0"/>
      <w:marRight w:val="0"/>
      <w:marTop w:val="0"/>
      <w:marBottom w:val="0"/>
      <w:divBdr>
        <w:top w:val="none" w:sz="0" w:space="0" w:color="auto"/>
        <w:left w:val="none" w:sz="0" w:space="0" w:color="auto"/>
        <w:bottom w:val="none" w:sz="0" w:space="0" w:color="auto"/>
        <w:right w:val="none" w:sz="0" w:space="0" w:color="auto"/>
      </w:divBdr>
    </w:div>
    <w:div w:id="723329828">
      <w:bodyDiv w:val="1"/>
      <w:marLeft w:val="0"/>
      <w:marRight w:val="0"/>
      <w:marTop w:val="0"/>
      <w:marBottom w:val="0"/>
      <w:divBdr>
        <w:top w:val="none" w:sz="0" w:space="0" w:color="auto"/>
        <w:left w:val="none" w:sz="0" w:space="0" w:color="auto"/>
        <w:bottom w:val="none" w:sz="0" w:space="0" w:color="auto"/>
        <w:right w:val="none" w:sz="0" w:space="0" w:color="auto"/>
      </w:divBdr>
    </w:div>
    <w:div w:id="895824728">
      <w:bodyDiv w:val="1"/>
      <w:marLeft w:val="0"/>
      <w:marRight w:val="0"/>
      <w:marTop w:val="0"/>
      <w:marBottom w:val="0"/>
      <w:divBdr>
        <w:top w:val="none" w:sz="0" w:space="0" w:color="auto"/>
        <w:left w:val="none" w:sz="0" w:space="0" w:color="auto"/>
        <w:bottom w:val="none" w:sz="0" w:space="0" w:color="auto"/>
        <w:right w:val="none" w:sz="0" w:space="0" w:color="auto"/>
      </w:divBdr>
    </w:div>
    <w:div w:id="910458303">
      <w:bodyDiv w:val="1"/>
      <w:marLeft w:val="0"/>
      <w:marRight w:val="0"/>
      <w:marTop w:val="0"/>
      <w:marBottom w:val="0"/>
      <w:divBdr>
        <w:top w:val="none" w:sz="0" w:space="0" w:color="auto"/>
        <w:left w:val="none" w:sz="0" w:space="0" w:color="auto"/>
        <w:bottom w:val="none" w:sz="0" w:space="0" w:color="auto"/>
        <w:right w:val="none" w:sz="0" w:space="0" w:color="auto"/>
      </w:divBdr>
    </w:div>
    <w:div w:id="910702783">
      <w:bodyDiv w:val="1"/>
      <w:marLeft w:val="0"/>
      <w:marRight w:val="0"/>
      <w:marTop w:val="0"/>
      <w:marBottom w:val="0"/>
      <w:divBdr>
        <w:top w:val="none" w:sz="0" w:space="0" w:color="auto"/>
        <w:left w:val="none" w:sz="0" w:space="0" w:color="auto"/>
        <w:bottom w:val="none" w:sz="0" w:space="0" w:color="auto"/>
        <w:right w:val="none" w:sz="0" w:space="0" w:color="auto"/>
      </w:divBdr>
    </w:div>
    <w:div w:id="1028481472">
      <w:bodyDiv w:val="1"/>
      <w:marLeft w:val="0"/>
      <w:marRight w:val="0"/>
      <w:marTop w:val="0"/>
      <w:marBottom w:val="0"/>
      <w:divBdr>
        <w:top w:val="none" w:sz="0" w:space="0" w:color="auto"/>
        <w:left w:val="none" w:sz="0" w:space="0" w:color="auto"/>
        <w:bottom w:val="none" w:sz="0" w:space="0" w:color="auto"/>
        <w:right w:val="none" w:sz="0" w:space="0" w:color="auto"/>
      </w:divBdr>
    </w:div>
    <w:div w:id="1153713263">
      <w:bodyDiv w:val="1"/>
      <w:marLeft w:val="0"/>
      <w:marRight w:val="0"/>
      <w:marTop w:val="0"/>
      <w:marBottom w:val="0"/>
      <w:divBdr>
        <w:top w:val="none" w:sz="0" w:space="0" w:color="auto"/>
        <w:left w:val="none" w:sz="0" w:space="0" w:color="auto"/>
        <w:bottom w:val="none" w:sz="0" w:space="0" w:color="auto"/>
        <w:right w:val="none" w:sz="0" w:space="0" w:color="auto"/>
      </w:divBdr>
    </w:div>
    <w:div w:id="1214392815">
      <w:bodyDiv w:val="1"/>
      <w:marLeft w:val="0"/>
      <w:marRight w:val="0"/>
      <w:marTop w:val="0"/>
      <w:marBottom w:val="0"/>
      <w:divBdr>
        <w:top w:val="none" w:sz="0" w:space="0" w:color="auto"/>
        <w:left w:val="none" w:sz="0" w:space="0" w:color="auto"/>
        <w:bottom w:val="none" w:sz="0" w:space="0" w:color="auto"/>
        <w:right w:val="none" w:sz="0" w:space="0" w:color="auto"/>
      </w:divBdr>
    </w:div>
    <w:div w:id="1252617574">
      <w:bodyDiv w:val="1"/>
      <w:marLeft w:val="0"/>
      <w:marRight w:val="0"/>
      <w:marTop w:val="0"/>
      <w:marBottom w:val="0"/>
      <w:divBdr>
        <w:top w:val="none" w:sz="0" w:space="0" w:color="auto"/>
        <w:left w:val="none" w:sz="0" w:space="0" w:color="auto"/>
        <w:bottom w:val="none" w:sz="0" w:space="0" w:color="auto"/>
        <w:right w:val="none" w:sz="0" w:space="0" w:color="auto"/>
      </w:divBdr>
    </w:div>
    <w:div w:id="1265184450">
      <w:bodyDiv w:val="1"/>
      <w:marLeft w:val="0"/>
      <w:marRight w:val="0"/>
      <w:marTop w:val="0"/>
      <w:marBottom w:val="0"/>
      <w:divBdr>
        <w:top w:val="none" w:sz="0" w:space="0" w:color="auto"/>
        <w:left w:val="none" w:sz="0" w:space="0" w:color="auto"/>
        <w:bottom w:val="none" w:sz="0" w:space="0" w:color="auto"/>
        <w:right w:val="none" w:sz="0" w:space="0" w:color="auto"/>
      </w:divBdr>
    </w:div>
    <w:div w:id="1275018141">
      <w:bodyDiv w:val="1"/>
      <w:marLeft w:val="0"/>
      <w:marRight w:val="0"/>
      <w:marTop w:val="0"/>
      <w:marBottom w:val="0"/>
      <w:divBdr>
        <w:top w:val="none" w:sz="0" w:space="0" w:color="auto"/>
        <w:left w:val="none" w:sz="0" w:space="0" w:color="auto"/>
        <w:bottom w:val="none" w:sz="0" w:space="0" w:color="auto"/>
        <w:right w:val="none" w:sz="0" w:space="0" w:color="auto"/>
      </w:divBdr>
    </w:div>
    <w:div w:id="1281884481">
      <w:bodyDiv w:val="1"/>
      <w:marLeft w:val="0"/>
      <w:marRight w:val="0"/>
      <w:marTop w:val="0"/>
      <w:marBottom w:val="0"/>
      <w:divBdr>
        <w:top w:val="none" w:sz="0" w:space="0" w:color="auto"/>
        <w:left w:val="none" w:sz="0" w:space="0" w:color="auto"/>
        <w:bottom w:val="none" w:sz="0" w:space="0" w:color="auto"/>
        <w:right w:val="none" w:sz="0" w:space="0" w:color="auto"/>
      </w:divBdr>
    </w:div>
    <w:div w:id="1371148343">
      <w:bodyDiv w:val="1"/>
      <w:marLeft w:val="0"/>
      <w:marRight w:val="0"/>
      <w:marTop w:val="0"/>
      <w:marBottom w:val="0"/>
      <w:divBdr>
        <w:top w:val="none" w:sz="0" w:space="0" w:color="auto"/>
        <w:left w:val="none" w:sz="0" w:space="0" w:color="auto"/>
        <w:bottom w:val="none" w:sz="0" w:space="0" w:color="auto"/>
        <w:right w:val="none" w:sz="0" w:space="0" w:color="auto"/>
      </w:divBdr>
    </w:div>
    <w:div w:id="1454053668">
      <w:bodyDiv w:val="1"/>
      <w:marLeft w:val="0"/>
      <w:marRight w:val="0"/>
      <w:marTop w:val="0"/>
      <w:marBottom w:val="0"/>
      <w:divBdr>
        <w:top w:val="none" w:sz="0" w:space="0" w:color="auto"/>
        <w:left w:val="none" w:sz="0" w:space="0" w:color="auto"/>
        <w:bottom w:val="none" w:sz="0" w:space="0" w:color="auto"/>
        <w:right w:val="none" w:sz="0" w:space="0" w:color="auto"/>
      </w:divBdr>
    </w:div>
    <w:div w:id="1522667930">
      <w:bodyDiv w:val="1"/>
      <w:marLeft w:val="0"/>
      <w:marRight w:val="0"/>
      <w:marTop w:val="0"/>
      <w:marBottom w:val="0"/>
      <w:divBdr>
        <w:top w:val="none" w:sz="0" w:space="0" w:color="auto"/>
        <w:left w:val="none" w:sz="0" w:space="0" w:color="auto"/>
        <w:bottom w:val="none" w:sz="0" w:space="0" w:color="auto"/>
        <w:right w:val="none" w:sz="0" w:space="0" w:color="auto"/>
      </w:divBdr>
    </w:div>
    <w:div w:id="1575434154">
      <w:bodyDiv w:val="1"/>
      <w:marLeft w:val="0"/>
      <w:marRight w:val="0"/>
      <w:marTop w:val="0"/>
      <w:marBottom w:val="0"/>
      <w:divBdr>
        <w:top w:val="none" w:sz="0" w:space="0" w:color="auto"/>
        <w:left w:val="none" w:sz="0" w:space="0" w:color="auto"/>
        <w:bottom w:val="none" w:sz="0" w:space="0" w:color="auto"/>
        <w:right w:val="none" w:sz="0" w:space="0" w:color="auto"/>
      </w:divBdr>
    </w:div>
    <w:div w:id="1629240740">
      <w:bodyDiv w:val="1"/>
      <w:marLeft w:val="0"/>
      <w:marRight w:val="0"/>
      <w:marTop w:val="0"/>
      <w:marBottom w:val="0"/>
      <w:divBdr>
        <w:top w:val="none" w:sz="0" w:space="0" w:color="auto"/>
        <w:left w:val="none" w:sz="0" w:space="0" w:color="auto"/>
        <w:bottom w:val="none" w:sz="0" w:space="0" w:color="auto"/>
        <w:right w:val="none" w:sz="0" w:space="0" w:color="auto"/>
      </w:divBdr>
    </w:div>
    <w:div w:id="1638948453">
      <w:bodyDiv w:val="1"/>
      <w:marLeft w:val="0"/>
      <w:marRight w:val="0"/>
      <w:marTop w:val="0"/>
      <w:marBottom w:val="0"/>
      <w:divBdr>
        <w:top w:val="none" w:sz="0" w:space="0" w:color="auto"/>
        <w:left w:val="none" w:sz="0" w:space="0" w:color="auto"/>
        <w:bottom w:val="none" w:sz="0" w:space="0" w:color="auto"/>
        <w:right w:val="none" w:sz="0" w:space="0" w:color="auto"/>
      </w:divBdr>
    </w:div>
    <w:div w:id="1665821193">
      <w:bodyDiv w:val="1"/>
      <w:marLeft w:val="0"/>
      <w:marRight w:val="0"/>
      <w:marTop w:val="0"/>
      <w:marBottom w:val="0"/>
      <w:divBdr>
        <w:top w:val="none" w:sz="0" w:space="0" w:color="auto"/>
        <w:left w:val="none" w:sz="0" w:space="0" w:color="auto"/>
        <w:bottom w:val="none" w:sz="0" w:space="0" w:color="auto"/>
        <w:right w:val="none" w:sz="0" w:space="0" w:color="auto"/>
      </w:divBdr>
    </w:div>
    <w:div w:id="1688679741">
      <w:bodyDiv w:val="1"/>
      <w:marLeft w:val="0"/>
      <w:marRight w:val="0"/>
      <w:marTop w:val="0"/>
      <w:marBottom w:val="0"/>
      <w:divBdr>
        <w:top w:val="none" w:sz="0" w:space="0" w:color="auto"/>
        <w:left w:val="none" w:sz="0" w:space="0" w:color="auto"/>
        <w:bottom w:val="none" w:sz="0" w:space="0" w:color="auto"/>
        <w:right w:val="none" w:sz="0" w:space="0" w:color="auto"/>
      </w:divBdr>
    </w:div>
    <w:div w:id="1731074383">
      <w:bodyDiv w:val="1"/>
      <w:marLeft w:val="0"/>
      <w:marRight w:val="0"/>
      <w:marTop w:val="0"/>
      <w:marBottom w:val="0"/>
      <w:divBdr>
        <w:top w:val="none" w:sz="0" w:space="0" w:color="auto"/>
        <w:left w:val="none" w:sz="0" w:space="0" w:color="auto"/>
        <w:bottom w:val="none" w:sz="0" w:space="0" w:color="auto"/>
        <w:right w:val="none" w:sz="0" w:space="0" w:color="auto"/>
      </w:divBdr>
    </w:div>
    <w:div w:id="1792939885">
      <w:bodyDiv w:val="1"/>
      <w:marLeft w:val="0"/>
      <w:marRight w:val="0"/>
      <w:marTop w:val="0"/>
      <w:marBottom w:val="0"/>
      <w:divBdr>
        <w:top w:val="none" w:sz="0" w:space="0" w:color="auto"/>
        <w:left w:val="none" w:sz="0" w:space="0" w:color="auto"/>
        <w:bottom w:val="none" w:sz="0" w:space="0" w:color="auto"/>
        <w:right w:val="none" w:sz="0" w:space="0" w:color="auto"/>
      </w:divBdr>
    </w:div>
    <w:div w:id="1882816211">
      <w:bodyDiv w:val="1"/>
      <w:marLeft w:val="0"/>
      <w:marRight w:val="0"/>
      <w:marTop w:val="0"/>
      <w:marBottom w:val="0"/>
      <w:divBdr>
        <w:top w:val="none" w:sz="0" w:space="0" w:color="auto"/>
        <w:left w:val="none" w:sz="0" w:space="0" w:color="auto"/>
        <w:bottom w:val="none" w:sz="0" w:space="0" w:color="auto"/>
        <w:right w:val="none" w:sz="0" w:space="0" w:color="auto"/>
      </w:divBdr>
    </w:div>
    <w:div w:id="192186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ileServerf-1/CLE/CLE%20Forms/Booklet%20Materials/CLE%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70E157-3D25-DE4C-9569-C0F9D94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 agenda template.dot</Template>
  <TotalTime>5</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TBA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Scheving</dc:creator>
  <cp:keywords/>
  <cp:lastModifiedBy>Jamie Rhode</cp:lastModifiedBy>
  <cp:revision>4</cp:revision>
  <cp:lastPrinted>2017-08-24T14:19:00Z</cp:lastPrinted>
  <dcterms:created xsi:type="dcterms:W3CDTF">2022-05-10T19:44:00Z</dcterms:created>
  <dcterms:modified xsi:type="dcterms:W3CDTF">2022-05-10T20:59:00Z</dcterms:modified>
</cp:coreProperties>
</file>